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66AC1" w14:textId="77777777" w:rsidR="00B7489F" w:rsidRDefault="00B7489F" w:rsidP="00B7489F">
      <w:pPr>
        <w:rPr>
          <w:sz w:val="24"/>
        </w:rPr>
      </w:pPr>
    </w:p>
    <w:p w14:paraId="0C3A3719" w14:textId="77777777" w:rsidR="00B7489F" w:rsidRDefault="00B7489F" w:rsidP="00B7489F">
      <w:pPr>
        <w:rPr>
          <w:sz w:val="24"/>
        </w:rPr>
      </w:pPr>
    </w:p>
    <w:p w14:paraId="30606A69" w14:textId="77777777" w:rsidR="00B7489F" w:rsidRDefault="00B7489F" w:rsidP="00B7489F">
      <w:pPr>
        <w:rPr>
          <w:rFonts w:ascii="Century Gothic" w:hAnsi="Century Gothic"/>
          <w:sz w:val="24"/>
        </w:rPr>
      </w:pPr>
    </w:p>
    <w:p w14:paraId="7DDF1E0D" w14:textId="77777777" w:rsidR="00B7489F" w:rsidRDefault="00B7489F" w:rsidP="00B7489F">
      <w:pPr>
        <w:rPr>
          <w:rFonts w:ascii="Century Gothic" w:hAnsi="Century Gothic"/>
          <w:b/>
          <w:sz w:val="24"/>
          <w:u w:val="single"/>
        </w:rPr>
      </w:pPr>
      <w:r>
        <w:rPr>
          <w:rFonts w:ascii="Century Gothic" w:hAnsi="Century Gothic"/>
          <w:b/>
          <w:sz w:val="24"/>
        </w:rPr>
        <w:t xml:space="preserve">                                                                </w:t>
      </w:r>
      <w:r>
        <w:rPr>
          <w:rFonts w:ascii="Century Gothic" w:hAnsi="Century Gothic"/>
          <w:b/>
          <w:sz w:val="24"/>
          <w:u w:val="single"/>
        </w:rPr>
        <w:t>NOTICE</w:t>
      </w:r>
    </w:p>
    <w:p w14:paraId="7390C5BE" w14:textId="77777777" w:rsidR="00B7489F" w:rsidRDefault="00B7489F" w:rsidP="00B7489F">
      <w:pPr>
        <w:jc w:val="center"/>
        <w:rPr>
          <w:rFonts w:ascii="Century Gothic" w:hAnsi="Century Gothic"/>
          <w:sz w:val="24"/>
          <w:u w:val="single"/>
        </w:rPr>
      </w:pPr>
    </w:p>
    <w:p w14:paraId="13FEEEF4" w14:textId="567E1C25" w:rsidR="00B7489F" w:rsidRDefault="00B7489F" w:rsidP="00B7489F">
      <w:pPr>
        <w:jc w:val="center"/>
        <w:rPr>
          <w:rFonts w:ascii="Century Gothic" w:hAnsi="Century Gothic"/>
          <w:b/>
          <w:sz w:val="24"/>
          <w:u w:val="single"/>
        </w:rPr>
      </w:pPr>
      <w:r>
        <w:rPr>
          <w:rFonts w:ascii="Century Gothic" w:hAnsi="Century Gothic"/>
          <w:b/>
          <w:sz w:val="24"/>
          <w:u w:val="single"/>
        </w:rPr>
        <w:t xml:space="preserve">ISSUE OF </w:t>
      </w:r>
      <w:r w:rsidR="0020662E">
        <w:rPr>
          <w:rFonts w:ascii="Century Gothic" w:hAnsi="Century Gothic"/>
          <w:b/>
          <w:sz w:val="24"/>
          <w:u w:val="single"/>
        </w:rPr>
        <w:t>7</w:t>
      </w:r>
      <w:r>
        <w:rPr>
          <w:rFonts w:ascii="Century Gothic" w:hAnsi="Century Gothic"/>
          <w:b/>
          <w:sz w:val="24"/>
          <w:u w:val="single"/>
        </w:rPr>
        <w:t xml:space="preserve">- DAY CENTRAL BANK BILLS </w:t>
      </w:r>
    </w:p>
    <w:p w14:paraId="3621D3E5" w14:textId="77777777" w:rsidR="00B7489F" w:rsidRDefault="00B7489F" w:rsidP="00B7489F">
      <w:pPr>
        <w:rPr>
          <w:rFonts w:ascii="Century Gothic" w:hAnsi="Century Gothic"/>
          <w:sz w:val="24"/>
        </w:rPr>
      </w:pPr>
    </w:p>
    <w:p w14:paraId="4ACAB615" w14:textId="4E12914F" w:rsidR="00B7489F" w:rsidRDefault="00B7489F" w:rsidP="00B7489F">
      <w:pPr>
        <w:spacing w:line="360" w:lineRule="auto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Tender for </w:t>
      </w:r>
      <w:r w:rsidR="00661937">
        <w:rPr>
          <w:rFonts w:ascii="Century Gothic" w:hAnsi="Century Gothic"/>
          <w:sz w:val="22"/>
          <w:szCs w:val="22"/>
        </w:rPr>
        <w:t>7</w:t>
      </w:r>
      <w:r w:rsidR="00F97789">
        <w:rPr>
          <w:rFonts w:ascii="Century Gothic" w:hAnsi="Century Gothic"/>
          <w:sz w:val="22"/>
          <w:szCs w:val="22"/>
        </w:rPr>
        <w:t>-day</w:t>
      </w:r>
      <w:r>
        <w:rPr>
          <w:rFonts w:ascii="Century Gothic" w:hAnsi="Century Gothic"/>
          <w:sz w:val="22"/>
          <w:szCs w:val="22"/>
        </w:rPr>
        <w:t xml:space="preserve"> Central Bank Bills amounting to </w:t>
      </w:r>
      <w:r>
        <w:rPr>
          <w:rFonts w:ascii="Century Gothic" w:hAnsi="Century Gothic"/>
          <w:b/>
          <w:sz w:val="22"/>
          <w:szCs w:val="22"/>
        </w:rPr>
        <w:t>D</w:t>
      </w:r>
      <w:r w:rsidR="00F97789">
        <w:rPr>
          <w:rFonts w:ascii="Century Gothic" w:hAnsi="Century Gothic"/>
          <w:b/>
          <w:sz w:val="22"/>
          <w:szCs w:val="22"/>
        </w:rPr>
        <w:t>1,</w:t>
      </w:r>
      <w:r w:rsidR="00F25A62">
        <w:rPr>
          <w:rFonts w:ascii="Century Gothic" w:hAnsi="Century Gothic"/>
          <w:b/>
          <w:sz w:val="22"/>
          <w:szCs w:val="22"/>
        </w:rPr>
        <w:t>5</w:t>
      </w:r>
      <w:r>
        <w:rPr>
          <w:rFonts w:ascii="Century Gothic" w:hAnsi="Century Gothic"/>
          <w:b/>
          <w:sz w:val="22"/>
          <w:szCs w:val="22"/>
        </w:rPr>
        <w:t>00, 000,000-00</w:t>
      </w:r>
      <w:r>
        <w:rPr>
          <w:rFonts w:ascii="Century Gothic" w:hAnsi="Century Gothic"/>
          <w:sz w:val="22"/>
          <w:szCs w:val="22"/>
        </w:rPr>
        <w:t xml:space="preserve"> </w:t>
      </w:r>
      <w:r w:rsidR="00F97789">
        <w:rPr>
          <w:rFonts w:ascii="Century Gothic" w:hAnsi="Century Gothic"/>
          <w:sz w:val="22"/>
          <w:szCs w:val="22"/>
        </w:rPr>
        <w:t>will be</w:t>
      </w:r>
      <w:r>
        <w:rPr>
          <w:rFonts w:ascii="Century Gothic" w:hAnsi="Century Gothic"/>
          <w:sz w:val="22"/>
          <w:szCs w:val="22"/>
        </w:rPr>
        <w:t xml:space="preserve"> issued and settled </w:t>
      </w:r>
      <w:r w:rsidR="00434CFD">
        <w:rPr>
          <w:rFonts w:ascii="Century Gothic" w:hAnsi="Century Gothic"/>
          <w:sz w:val="22"/>
          <w:szCs w:val="22"/>
        </w:rPr>
        <w:t>tomorrow</w:t>
      </w:r>
      <w:r w:rsidR="004C6C72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 xml:space="preserve">Wednesday </w:t>
      </w:r>
      <w:r w:rsidR="00F25A62">
        <w:rPr>
          <w:rFonts w:ascii="Century Gothic" w:hAnsi="Century Gothic"/>
          <w:b/>
          <w:sz w:val="22"/>
          <w:szCs w:val="22"/>
        </w:rPr>
        <w:t xml:space="preserve">March </w:t>
      </w:r>
      <w:r w:rsidR="00434CFD">
        <w:rPr>
          <w:rFonts w:ascii="Century Gothic" w:hAnsi="Century Gothic"/>
          <w:b/>
          <w:sz w:val="22"/>
          <w:szCs w:val="22"/>
        </w:rPr>
        <w:t>3</w:t>
      </w:r>
      <w:r w:rsidR="0020662E">
        <w:rPr>
          <w:rFonts w:ascii="Century Gothic" w:hAnsi="Century Gothic"/>
          <w:b/>
          <w:sz w:val="22"/>
          <w:szCs w:val="22"/>
        </w:rPr>
        <w:t>0</w:t>
      </w:r>
      <w:r w:rsidR="00F25A62">
        <w:rPr>
          <w:rFonts w:ascii="Century Gothic" w:hAnsi="Century Gothic"/>
          <w:b/>
          <w:sz w:val="22"/>
          <w:szCs w:val="22"/>
        </w:rPr>
        <w:t>, 2022</w:t>
      </w:r>
      <w:r w:rsidR="00F97789">
        <w:rPr>
          <w:rFonts w:ascii="Century Gothic" w:hAnsi="Century Gothic"/>
          <w:sz w:val="22"/>
          <w:szCs w:val="22"/>
        </w:rPr>
        <w:t xml:space="preserve">. Tender closes at </w:t>
      </w:r>
      <w:r>
        <w:rPr>
          <w:rFonts w:ascii="Century Gothic" w:hAnsi="Century Gothic"/>
          <w:sz w:val="22"/>
          <w:szCs w:val="22"/>
        </w:rPr>
        <w:t xml:space="preserve">2.30 p.m. </w:t>
      </w:r>
    </w:p>
    <w:p w14:paraId="5DB81ED1" w14:textId="77777777" w:rsidR="00B7489F" w:rsidRDefault="00B7489F" w:rsidP="00B7489F">
      <w:pPr>
        <w:rPr>
          <w:sz w:val="24"/>
          <w:szCs w:val="24"/>
        </w:rPr>
      </w:pPr>
    </w:p>
    <w:p w14:paraId="7B8313EF" w14:textId="77777777" w:rsidR="00B7489F" w:rsidRDefault="00B7489F" w:rsidP="00B7489F">
      <w:pPr>
        <w:rPr>
          <w:rFonts w:ascii="Century Gothic" w:hAnsi="Century Gothic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</w:p>
    <w:p w14:paraId="03F9CF89" w14:textId="4A7F1950" w:rsidR="00B7489F" w:rsidRDefault="00B7489F" w:rsidP="00B7489F">
      <w:pPr>
        <w:spacing w:line="360" w:lineRule="auto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Given that the </w:t>
      </w:r>
      <w:r w:rsidR="002A4794">
        <w:rPr>
          <w:rFonts w:ascii="Century Gothic" w:hAnsi="Century Gothic"/>
          <w:b/>
          <w:sz w:val="22"/>
          <w:szCs w:val="22"/>
        </w:rPr>
        <w:t xml:space="preserve">Central Bank Bills are not issued on the </w:t>
      </w:r>
      <w:r>
        <w:rPr>
          <w:rFonts w:ascii="Century Gothic" w:hAnsi="Century Gothic"/>
          <w:b/>
          <w:sz w:val="22"/>
          <w:szCs w:val="22"/>
        </w:rPr>
        <w:t xml:space="preserve">Security Settlement System (SSS) yet, completed applications with official signatures and Stamp should be submitted online </w:t>
      </w:r>
      <w:r w:rsidR="003B009E">
        <w:rPr>
          <w:rFonts w:ascii="Century Gothic" w:hAnsi="Century Gothic"/>
          <w:b/>
          <w:sz w:val="22"/>
          <w:szCs w:val="22"/>
        </w:rPr>
        <w:t>at</w:t>
      </w:r>
      <w:r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bCs/>
          <w:sz w:val="22"/>
          <w:szCs w:val="22"/>
        </w:rPr>
        <w:t>omo@cbg.gm</w:t>
      </w:r>
      <w:r>
        <w:rPr>
          <w:rFonts w:ascii="Century Gothic" w:hAnsi="Century Gothic"/>
          <w:b/>
          <w:sz w:val="22"/>
          <w:szCs w:val="22"/>
        </w:rPr>
        <w:t xml:space="preserve">, </w:t>
      </w:r>
      <w:r>
        <w:rPr>
          <w:rFonts w:ascii="Century Gothic" w:hAnsi="Century Gothic"/>
          <w:b/>
          <w:sz w:val="22"/>
          <w:szCs w:val="22"/>
          <w:u w:val="single"/>
        </w:rPr>
        <w:t xml:space="preserve">before 2.30 p.m. </w:t>
      </w:r>
      <w:r w:rsidR="00434CFD">
        <w:rPr>
          <w:rFonts w:ascii="Century Gothic" w:hAnsi="Century Gothic"/>
          <w:b/>
          <w:sz w:val="22"/>
          <w:szCs w:val="22"/>
          <w:u w:val="single"/>
        </w:rPr>
        <w:t>on</w:t>
      </w:r>
      <w:r>
        <w:rPr>
          <w:rFonts w:ascii="Century Gothic" w:hAnsi="Century Gothic"/>
          <w:b/>
          <w:sz w:val="22"/>
          <w:szCs w:val="22"/>
          <w:u w:val="single"/>
        </w:rPr>
        <w:t xml:space="preserve"> </w:t>
      </w:r>
      <w:r w:rsidR="006E6030">
        <w:rPr>
          <w:rFonts w:ascii="Century Gothic" w:hAnsi="Century Gothic"/>
          <w:b/>
          <w:sz w:val="22"/>
          <w:szCs w:val="22"/>
          <w:u w:val="single"/>
        </w:rPr>
        <w:t xml:space="preserve">March </w:t>
      </w:r>
      <w:r w:rsidR="00434CFD">
        <w:rPr>
          <w:rFonts w:ascii="Century Gothic" w:hAnsi="Century Gothic"/>
          <w:b/>
          <w:sz w:val="22"/>
          <w:szCs w:val="22"/>
          <w:u w:val="single"/>
        </w:rPr>
        <w:t>3</w:t>
      </w:r>
      <w:r w:rsidR="0020662E">
        <w:rPr>
          <w:rFonts w:ascii="Century Gothic" w:hAnsi="Century Gothic"/>
          <w:b/>
          <w:sz w:val="22"/>
          <w:szCs w:val="22"/>
          <w:u w:val="single"/>
        </w:rPr>
        <w:t>0</w:t>
      </w:r>
      <w:r w:rsidR="006E6030">
        <w:rPr>
          <w:rFonts w:ascii="Century Gothic" w:hAnsi="Century Gothic"/>
          <w:b/>
          <w:sz w:val="22"/>
          <w:szCs w:val="22"/>
          <w:u w:val="single"/>
        </w:rPr>
        <w:t>, 2022</w:t>
      </w:r>
      <w:r>
        <w:rPr>
          <w:rFonts w:ascii="Century Gothic" w:hAnsi="Century Gothic"/>
          <w:b/>
          <w:sz w:val="22"/>
          <w:szCs w:val="22"/>
        </w:rPr>
        <w:t xml:space="preserve">.  </w:t>
      </w:r>
      <w:r>
        <w:rPr>
          <w:rFonts w:ascii="Century Gothic" w:hAnsi="Century Gothic"/>
          <w:bCs/>
          <w:sz w:val="22"/>
          <w:szCs w:val="22"/>
        </w:rPr>
        <w:t xml:space="preserve">Please note that the ceiling on the CBG bills yield is the weighted average of the 91-day T-bills of </w:t>
      </w:r>
      <w:r w:rsidR="006E6030">
        <w:rPr>
          <w:rFonts w:ascii="Century Gothic" w:hAnsi="Century Gothic"/>
          <w:bCs/>
          <w:sz w:val="22"/>
          <w:szCs w:val="22"/>
        </w:rPr>
        <w:t xml:space="preserve">March </w:t>
      </w:r>
      <w:r w:rsidR="00434CFD">
        <w:rPr>
          <w:rFonts w:ascii="Century Gothic" w:hAnsi="Century Gothic"/>
          <w:bCs/>
          <w:sz w:val="22"/>
          <w:szCs w:val="22"/>
        </w:rPr>
        <w:t>3</w:t>
      </w:r>
      <w:r w:rsidR="0020662E">
        <w:rPr>
          <w:rFonts w:ascii="Century Gothic" w:hAnsi="Century Gothic"/>
          <w:bCs/>
          <w:sz w:val="22"/>
          <w:szCs w:val="22"/>
        </w:rPr>
        <w:t>0</w:t>
      </w:r>
      <w:r>
        <w:rPr>
          <w:rFonts w:ascii="Century Gothic" w:hAnsi="Century Gothic"/>
          <w:bCs/>
          <w:sz w:val="22"/>
          <w:szCs w:val="22"/>
        </w:rPr>
        <w:t>, 202</w:t>
      </w:r>
      <w:r w:rsidR="006E6030">
        <w:rPr>
          <w:rFonts w:ascii="Century Gothic" w:hAnsi="Century Gothic"/>
          <w:bCs/>
          <w:sz w:val="22"/>
          <w:szCs w:val="22"/>
        </w:rPr>
        <w:t>2</w:t>
      </w:r>
      <w:r w:rsidR="00CD6337">
        <w:rPr>
          <w:rFonts w:ascii="Century Gothic" w:hAnsi="Century Gothic"/>
          <w:bCs/>
          <w:sz w:val="22"/>
          <w:szCs w:val="22"/>
        </w:rPr>
        <w:t>,</w:t>
      </w:r>
      <w:r>
        <w:rPr>
          <w:rFonts w:ascii="Century Gothic" w:hAnsi="Century Gothic"/>
          <w:bCs/>
          <w:sz w:val="22"/>
          <w:szCs w:val="22"/>
        </w:rPr>
        <w:t xml:space="preserve"> auction</w:t>
      </w:r>
      <w:r w:rsidR="004E1EB1">
        <w:rPr>
          <w:rFonts w:ascii="Century Gothic" w:hAnsi="Century Gothic"/>
          <w:bCs/>
          <w:sz w:val="22"/>
          <w:szCs w:val="22"/>
        </w:rPr>
        <w:t xml:space="preserve"> which is </w:t>
      </w:r>
      <w:r w:rsidR="0020662E" w:rsidRPr="0020662E">
        <w:rPr>
          <w:rFonts w:ascii="Century Gothic" w:hAnsi="Century Gothic"/>
          <w:b/>
          <w:sz w:val="22"/>
          <w:szCs w:val="22"/>
        </w:rPr>
        <w:t>1.93</w:t>
      </w:r>
      <w:r w:rsidR="004E1EB1" w:rsidRPr="0020662E">
        <w:rPr>
          <w:rFonts w:ascii="Century Gothic" w:hAnsi="Century Gothic"/>
          <w:b/>
          <w:sz w:val="22"/>
          <w:szCs w:val="22"/>
        </w:rPr>
        <w:t>%.</w:t>
      </w:r>
    </w:p>
    <w:p w14:paraId="219B5BE4" w14:textId="77777777" w:rsidR="00B7489F" w:rsidRDefault="00B7489F" w:rsidP="00B7489F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6020F83E" w14:textId="77777777" w:rsidR="00B7489F" w:rsidRDefault="00B7489F" w:rsidP="00B7489F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Copies of the General Conditions and guidelines of Issue and Redemption of the Securities can be downloaded from the Central Bank Website at </w:t>
      </w:r>
      <w:r>
        <w:rPr>
          <w:rFonts w:ascii="Century Gothic" w:hAnsi="Century Gothic"/>
          <w:sz w:val="22"/>
          <w:szCs w:val="22"/>
          <w:lang w:val="en-GB"/>
        </w:rPr>
        <w:t>www.cbg.gm</w:t>
      </w:r>
      <w:r>
        <w:rPr>
          <w:rFonts w:ascii="Century Gothic" w:hAnsi="Century Gothic"/>
          <w:sz w:val="22"/>
          <w:szCs w:val="22"/>
        </w:rPr>
        <w:t>.</w:t>
      </w:r>
    </w:p>
    <w:p w14:paraId="6BE04820" w14:textId="77777777" w:rsidR="00B7489F" w:rsidRDefault="00B7489F" w:rsidP="00B7489F">
      <w:pPr>
        <w:jc w:val="both"/>
        <w:rPr>
          <w:rFonts w:ascii="Century Gothic" w:hAnsi="Century Gothic"/>
          <w:sz w:val="22"/>
          <w:szCs w:val="22"/>
        </w:rPr>
      </w:pPr>
    </w:p>
    <w:p w14:paraId="163BD928" w14:textId="77777777" w:rsidR="00B7489F" w:rsidRDefault="00B7489F" w:rsidP="00B7489F">
      <w:pPr>
        <w:jc w:val="both"/>
        <w:rPr>
          <w:rFonts w:ascii="Century Gothic" w:hAnsi="Century Gothic"/>
          <w:sz w:val="24"/>
          <w:szCs w:val="24"/>
        </w:rPr>
      </w:pPr>
    </w:p>
    <w:p w14:paraId="11068BCE" w14:textId="77777777" w:rsidR="00B7489F" w:rsidRDefault="00B7489F" w:rsidP="00B7489F">
      <w:pPr>
        <w:rPr>
          <w:rFonts w:ascii="Century Gothic" w:hAnsi="Century Gothic"/>
        </w:rPr>
      </w:pPr>
    </w:p>
    <w:p w14:paraId="432E211F" w14:textId="77777777" w:rsidR="00B7489F" w:rsidRDefault="00B7489F" w:rsidP="00B7489F">
      <w:pPr>
        <w:rPr>
          <w:rFonts w:ascii="Century Gothic" w:hAnsi="Century Gothic"/>
        </w:rPr>
      </w:pPr>
    </w:p>
    <w:p w14:paraId="5BB98072" w14:textId="77777777" w:rsidR="00B7489F" w:rsidRDefault="00B7489F" w:rsidP="00B7489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BANKING DEPARTMENT</w:t>
      </w:r>
    </w:p>
    <w:p w14:paraId="76817B9D" w14:textId="77777777" w:rsidR="00B7489F" w:rsidRDefault="00B7489F" w:rsidP="00B7489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CENTRAL BANK OF THE GAMBIA</w:t>
      </w:r>
    </w:p>
    <w:p w14:paraId="60702CF2" w14:textId="77777777" w:rsidR="00B7489F" w:rsidRDefault="00B7489F" w:rsidP="00B7489F">
      <w:pPr>
        <w:rPr>
          <w:rFonts w:ascii="Century Gothic" w:hAnsi="Century Gothic"/>
          <w:b/>
          <w:sz w:val="22"/>
          <w:szCs w:val="22"/>
        </w:rPr>
      </w:pPr>
    </w:p>
    <w:p w14:paraId="4A7923F1" w14:textId="77777777" w:rsidR="00B7489F" w:rsidRDefault="00B7489F" w:rsidP="00B7489F">
      <w:pPr>
        <w:rPr>
          <w:rFonts w:ascii="Century Gothic" w:hAnsi="Century Gothic"/>
          <w:b/>
          <w:sz w:val="22"/>
          <w:szCs w:val="22"/>
        </w:rPr>
      </w:pPr>
    </w:p>
    <w:p w14:paraId="2464C133" w14:textId="3C9686FD" w:rsidR="00B7489F" w:rsidRDefault="0037693F" w:rsidP="00B7489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March </w:t>
      </w:r>
      <w:r w:rsidR="00920509">
        <w:rPr>
          <w:rFonts w:ascii="Century Gothic" w:hAnsi="Century Gothic"/>
          <w:b/>
          <w:sz w:val="22"/>
          <w:szCs w:val="22"/>
        </w:rPr>
        <w:t>2</w:t>
      </w:r>
      <w:r w:rsidR="00D15CC1">
        <w:rPr>
          <w:rFonts w:ascii="Century Gothic" w:hAnsi="Century Gothic"/>
          <w:b/>
          <w:sz w:val="22"/>
          <w:szCs w:val="22"/>
        </w:rPr>
        <w:t>9</w:t>
      </w:r>
      <w:r>
        <w:rPr>
          <w:rFonts w:ascii="Century Gothic" w:hAnsi="Century Gothic"/>
          <w:b/>
          <w:sz w:val="22"/>
          <w:szCs w:val="22"/>
        </w:rPr>
        <w:t>, 2022</w:t>
      </w:r>
    </w:p>
    <w:p w14:paraId="4854838A" w14:textId="77777777" w:rsidR="00B7489F" w:rsidRDefault="00B7489F" w:rsidP="00B7489F">
      <w:pPr>
        <w:rPr>
          <w:rFonts w:ascii="Century Gothic" w:hAnsi="Century Gothic"/>
          <w:sz w:val="22"/>
          <w:szCs w:val="22"/>
        </w:rPr>
      </w:pPr>
    </w:p>
    <w:p w14:paraId="6D471FF2" w14:textId="77777777" w:rsidR="00B7489F" w:rsidRDefault="00B7489F" w:rsidP="00B7489F">
      <w:pPr>
        <w:rPr>
          <w:rFonts w:ascii="Century Gothic" w:hAnsi="Century Gothic"/>
          <w:sz w:val="22"/>
          <w:szCs w:val="22"/>
        </w:rPr>
      </w:pPr>
    </w:p>
    <w:p w14:paraId="5CA16672" w14:textId="77777777" w:rsidR="00B7489F" w:rsidRDefault="00B7489F" w:rsidP="00B7489F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NB:</w:t>
      </w:r>
      <w:r>
        <w:rPr>
          <w:rFonts w:ascii="Century Gothic" w:hAnsi="Century Gothic"/>
          <w:sz w:val="22"/>
          <w:szCs w:val="22"/>
        </w:rPr>
        <w:t xml:space="preserve">  </w:t>
      </w:r>
      <w:r>
        <w:rPr>
          <w:rFonts w:ascii="Century Gothic" w:hAnsi="Century Gothic"/>
          <w:b/>
          <w:sz w:val="22"/>
          <w:szCs w:val="22"/>
        </w:rPr>
        <w:t>Application forms attached</w:t>
      </w:r>
    </w:p>
    <w:p w14:paraId="2483848A" w14:textId="77777777" w:rsidR="00F50785" w:rsidRDefault="00F50785"/>
    <w:sectPr w:rsidR="00F507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89F"/>
    <w:rsid w:val="00006F26"/>
    <w:rsid w:val="0020662E"/>
    <w:rsid w:val="002A4794"/>
    <w:rsid w:val="002B4D8B"/>
    <w:rsid w:val="003454FC"/>
    <w:rsid w:val="003640BD"/>
    <w:rsid w:val="0037693F"/>
    <w:rsid w:val="003B009E"/>
    <w:rsid w:val="00434CFD"/>
    <w:rsid w:val="004C6C72"/>
    <w:rsid w:val="004E1EB1"/>
    <w:rsid w:val="00661937"/>
    <w:rsid w:val="006E6030"/>
    <w:rsid w:val="008C543A"/>
    <w:rsid w:val="00920509"/>
    <w:rsid w:val="009D6E98"/>
    <w:rsid w:val="00A027E4"/>
    <w:rsid w:val="00A4571A"/>
    <w:rsid w:val="00AF105C"/>
    <w:rsid w:val="00B667FA"/>
    <w:rsid w:val="00B7489F"/>
    <w:rsid w:val="00B76AF5"/>
    <w:rsid w:val="00CD6337"/>
    <w:rsid w:val="00D15CC1"/>
    <w:rsid w:val="00D16D58"/>
    <w:rsid w:val="00DB66AE"/>
    <w:rsid w:val="00F25A62"/>
    <w:rsid w:val="00F50785"/>
    <w:rsid w:val="00F63B80"/>
    <w:rsid w:val="00F97789"/>
    <w:rsid w:val="00FC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C7C1F"/>
  <w15:chartTrackingRefBased/>
  <w15:docId w15:val="{AE11612C-373F-4279-9939-480B7B10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89F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semiHidden/>
    <w:rsid w:val="003640BD"/>
  </w:style>
  <w:style w:type="character" w:customStyle="1" w:styleId="CommentTextChar">
    <w:name w:val="Comment Text Char"/>
    <w:basedOn w:val="DefaultParagraphFont"/>
    <w:link w:val="CommentText"/>
    <w:semiHidden/>
    <w:rsid w:val="003640BD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1"/>
    <w:uiPriority w:val="99"/>
    <w:semiHidden/>
    <w:rsid w:val="003640BD"/>
    <w:rPr>
      <w:rFonts w:eastAsiaTheme="minorHAnsi"/>
      <w:szCs w:val="2"/>
      <w:lang w:val="x-none" w:eastAsia="x-none"/>
    </w:rPr>
  </w:style>
  <w:style w:type="character" w:customStyle="1" w:styleId="BalloonTextChar">
    <w:name w:val="Balloon Text Char"/>
    <w:uiPriority w:val="99"/>
    <w:semiHidden/>
    <w:rsid w:val="003640BD"/>
    <w:rPr>
      <w:sz w:val="2"/>
      <w:szCs w:val="2"/>
    </w:rPr>
  </w:style>
  <w:style w:type="character" w:customStyle="1" w:styleId="BalloonTextChar1">
    <w:name w:val="Balloon Text Char1"/>
    <w:link w:val="BalloonText"/>
    <w:uiPriority w:val="99"/>
    <w:semiHidden/>
    <w:locked/>
    <w:rsid w:val="003640BD"/>
    <w:rPr>
      <w:rFonts w:ascii="Times New Roman" w:hAnsi="Times New Roman"/>
      <w:sz w:val="20"/>
      <w:szCs w:val="2"/>
      <w:lang w:val="x-none" w:eastAsia="x-none"/>
    </w:rPr>
  </w:style>
  <w:style w:type="character" w:customStyle="1" w:styleId="FooterChar">
    <w:name w:val="Footer Char"/>
    <w:uiPriority w:val="99"/>
    <w:locked/>
    <w:rsid w:val="003640BD"/>
    <w:rPr>
      <w:sz w:val="24"/>
      <w:szCs w:val="24"/>
    </w:rPr>
  </w:style>
  <w:style w:type="character" w:customStyle="1" w:styleId="DocumentMapChar">
    <w:name w:val="Document Map Char"/>
    <w:uiPriority w:val="99"/>
    <w:semiHidden/>
    <w:locked/>
    <w:rsid w:val="003640BD"/>
    <w:rPr>
      <w:sz w:val="2"/>
      <w:szCs w:val="2"/>
    </w:rPr>
  </w:style>
  <w:style w:type="character" w:customStyle="1" w:styleId="HeaderChar">
    <w:name w:val="Header Char"/>
    <w:uiPriority w:val="99"/>
    <w:locked/>
    <w:rsid w:val="003640BD"/>
    <w:rPr>
      <w:sz w:val="24"/>
      <w:szCs w:val="24"/>
    </w:rPr>
  </w:style>
  <w:style w:type="paragraph" w:styleId="Header">
    <w:name w:val="header"/>
    <w:basedOn w:val="Normal"/>
    <w:link w:val="HeaderChar1"/>
    <w:uiPriority w:val="99"/>
    <w:rsid w:val="003640B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1">
    <w:name w:val="Header Char1"/>
    <w:link w:val="Header"/>
    <w:uiPriority w:val="99"/>
    <w:rsid w:val="003640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1"/>
    <w:uiPriority w:val="99"/>
    <w:rsid w:val="003640BD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1">
    <w:name w:val="Footer Char1"/>
    <w:link w:val="Footer"/>
    <w:uiPriority w:val="99"/>
    <w:rsid w:val="003640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CommentReference">
    <w:name w:val="annotation reference"/>
    <w:semiHidden/>
    <w:rsid w:val="003640BD"/>
    <w:rPr>
      <w:sz w:val="16"/>
      <w:szCs w:val="16"/>
    </w:rPr>
  </w:style>
  <w:style w:type="character" w:styleId="PageNumber">
    <w:name w:val="page number"/>
    <w:basedOn w:val="DefaultParagraphFont"/>
    <w:uiPriority w:val="99"/>
    <w:rsid w:val="003640BD"/>
  </w:style>
  <w:style w:type="character" w:styleId="Strong">
    <w:name w:val="Strong"/>
    <w:uiPriority w:val="99"/>
    <w:qFormat/>
    <w:rsid w:val="003640BD"/>
    <w:rPr>
      <w:b/>
      <w:bCs/>
    </w:rPr>
  </w:style>
  <w:style w:type="character" w:styleId="Emphasis">
    <w:name w:val="Emphasis"/>
    <w:uiPriority w:val="20"/>
    <w:qFormat/>
    <w:rsid w:val="003640BD"/>
    <w:rPr>
      <w:i/>
      <w:iCs/>
    </w:rPr>
  </w:style>
  <w:style w:type="paragraph" w:styleId="DocumentMap">
    <w:name w:val="Document Map"/>
    <w:basedOn w:val="Normal"/>
    <w:link w:val="DocumentMapChar1"/>
    <w:uiPriority w:val="99"/>
    <w:semiHidden/>
    <w:rsid w:val="003640BD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DocumentMapChar1">
    <w:name w:val="Document Map Char1"/>
    <w:link w:val="DocumentMap"/>
    <w:uiPriority w:val="99"/>
    <w:semiHidden/>
    <w:rsid w:val="003640BD"/>
    <w:rPr>
      <w:rFonts w:ascii="Times New Roman" w:eastAsia="Times New Roman" w:hAnsi="Times New Roman" w:cs="Times New Roman"/>
      <w:sz w:val="2"/>
      <w:szCs w:val="2"/>
      <w:shd w:val="clear" w:color="auto" w:fill="00008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640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640BD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640BD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640BD"/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640BD"/>
    <w:pPr>
      <w:ind w:left="720"/>
    </w:pPr>
  </w:style>
  <w:style w:type="character" w:styleId="SubtleEmphasis">
    <w:name w:val="Subtle Emphasis"/>
    <w:uiPriority w:val="19"/>
    <w:qFormat/>
    <w:rsid w:val="003640BD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8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Binta Beyai</dc:creator>
  <cp:keywords/>
  <dc:description/>
  <cp:lastModifiedBy>Binta Beyai</cp:lastModifiedBy>
  <cp:revision>5</cp:revision>
  <dcterms:created xsi:type="dcterms:W3CDTF">2022-03-29T15:17:00Z</dcterms:created>
  <dcterms:modified xsi:type="dcterms:W3CDTF">2022-03-29T15:27:00Z</dcterms:modified>
</cp:coreProperties>
</file>